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附件3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贵州金禾惠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eastAsia="zh-CN"/>
        </w:rPr>
        <w:t>实业投资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有限公司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eastAsia="zh-CN"/>
        </w:rPr>
        <w:t>及其子公司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2022年公开招聘工作人员职位一览表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</w:p>
    <w:tbl>
      <w:tblPr>
        <w:tblStyle w:val="4"/>
        <w:tblW w:w="9457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59"/>
        <w:gridCol w:w="914"/>
        <w:gridCol w:w="914"/>
        <w:gridCol w:w="1000"/>
        <w:gridCol w:w="1123"/>
        <w:gridCol w:w="132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类型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贵州金禾惠实业投资有限公司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法学及相关专业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具有相关工作经验及从业资格证的优先</w:t>
            </w:r>
            <w:bookmarkStart w:id="0" w:name="_GoBack"/>
            <w:bookmarkEnd w:id="0"/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4536311）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贵州金禾惠进出口贸易有限公司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宋体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会计学等相关专业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的优先</w:t>
            </w: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47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OTVkNjY0ZWRkYWY1NmE2NGE1ZDY3NDhkNzZhMjcifQ=="/>
  </w:docVars>
  <w:rsids>
    <w:rsidRoot w:val="00000000"/>
    <w:rsid w:val="11AB6F3E"/>
    <w:rsid w:val="20646A0D"/>
    <w:rsid w:val="22036DC7"/>
    <w:rsid w:val="24841A7D"/>
    <w:rsid w:val="33AE0703"/>
    <w:rsid w:val="3CE97152"/>
    <w:rsid w:val="65CD17EE"/>
    <w:rsid w:val="66E84DA8"/>
    <w:rsid w:val="72C041AA"/>
    <w:rsid w:val="7AE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190</Characters>
  <Lines>0</Lines>
  <Paragraphs>0</Paragraphs>
  <TotalTime>12</TotalTime>
  <ScaleCrop>false</ScaleCrop>
  <LinksUpToDate>false</LinksUpToDate>
  <CharactersWithSpaces>190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2022-07-25T07:44:00Z</dcterms:created>
  <dc:creator>Administrator</dc:creator>
  <cp:lastModifiedBy>Administrator</cp:lastModifiedBy>
  <cp:lastPrinted>2022-10-18T06:46:05Z</cp:lastPrinted>
  <dcterms:modified xsi:type="dcterms:W3CDTF">2022-10-18T06:46:39Z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FA31312E00314F26B9D2C5127A56337F</vt:lpwstr>
  </property>
</Properties>
</file>