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spacing w:line="600" w:lineRule="exact"/>
        <w:ind w:left="970" w:leftChars="303" w:firstLine="18" w:firstLineChars="5"/>
        <w:jc w:val="left"/>
        <w:rPr>
          <w:rFonts w:hint="eastAsia" w:ascii="Times New Roman" w:eastAsia="方正小标宋简体"/>
          <w:sz w:val="36"/>
          <w:szCs w:val="36"/>
        </w:rPr>
      </w:pPr>
    </w:p>
    <w:p>
      <w:pPr>
        <w:pStyle w:val="2"/>
        <w:spacing w:line="600" w:lineRule="exact"/>
        <w:ind w:left="970" w:leftChars="303" w:firstLine="18" w:firstLineChars="5"/>
        <w:jc w:val="left"/>
        <w:rPr>
          <w:rFonts w:ascii="Times New Roman" w:eastAsia="方正小标宋简体"/>
          <w:sz w:val="36"/>
          <w:szCs w:val="36"/>
        </w:rPr>
      </w:pPr>
      <w:r>
        <w:rPr>
          <w:rFonts w:hint="eastAsia" w:ascii="Times New Roman" w:eastAsia="方正小标宋简体"/>
          <w:sz w:val="36"/>
          <w:szCs w:val="36"/>
        </w:rPr>
        <w:t>监理工程师职业资格考试各科目设置</w:t>
      </w:r>
    </w:p>
    <w:p>
      <w:pPr>
        <w:pStyle w:val="2"/>
        <w:spacing w:line="20" w:lineRule="exact"/>
        <w:ind w:left="958" w:leftChars="4" w:hangingChars="315"/>
        <w:rPr>
          <w:rFonts w:ascii="Times New Roman" w:eastAsia="方正小标宋简体"/>
          <w:sz w:val="30"/>
          <w:szCs w:val="30"/>
        </w:rPr>
      </w:pPr>
    </w:p>
    <w:tbl>
      <w:tblPr>
        <w:tblStyle w:val="4"/>
        <w:tblpPr w:leftFromText="180" w:rightFromText="180" w:vertAnchor="text" w:horzAnchor="margin" w:tblpXSpec="center" w:tblpY="354"/>
        <w:tblW w:w="8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627"/>
        <w:gridCol w:w="1627"/>
        <w:gridCol w:w="1651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1651" w:type="dxa"/>
            <w:tcBorders>
              <w:tl2br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line="600" w:lineRule="exact"/>
              <w:ind w:left="0" w:firstLine="0"/>
              <w:jc w:val="center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600" w:lineRule="exact"/>
              <w:ind w:left="0"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 xml:space="preserve">    科目</w:t>
            </w:r>
          </w:p>
          <w:p>
            <w:pPr>
              <w:pStyle w:val="2"/>
              <w:adjustRightInd w:val="0"/>
              <w:snapToGrid w:val="0"/>
              <w:spacing w:line="600" w:lineRule="exact"/>
              <w:ind w:left="0" w:firstLine="0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 xml:space="preserve">      名称</w:t>
            </w:r>
          </w:p>
          <w:p>
            <w:pPr>
              <w:pStyle w:val="2"/>
              <w:adjustRightInd w:val="0"/>
              <w:snapToGrid w:val="0"/>
              <w:spacing w:line="600" w:lineRule="exact"/>
              <w:ind w:left="0" w:firstLine="0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600" w:lineRule="exact"/>
              <w:ind w:left="0" w:firstLine="0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项目</w:t>
            </w:r>
          </w:p>
          <w:p>
            <w:pPr>
              <w:pStyle w:val="2"/>
              <w:adjustRightInd w:val="0"/>
              <w:snapToGrid w:val="0"/>
              <w:spacing w:line="600" w:lineRule="exact"/>
              <w:ind w:left="0" w:firstLine="0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名称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建设工程</w:t>
            </w:r>
          </w:p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合同管理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建设工程</w:t>
            </w:r>
          </w:p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目标控制（土木建筑工程、交通运输工程、水利工程）</w:t>
            </w:r>
          </w:p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建设工程监理基本理论和相关法规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建设工程监理案例分析（土木建筑工程、交通运输工程、水利工程）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考试时间</w:t>
            </w:r>
          </w:p>
          <w:p>
            <w:pPr>
              <w:pStyle w:val="2"/>
              <w:spacing w:line="60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（分钟）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120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180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120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满分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110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160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110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试题类型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单选题</w:t>
            </w:r>
          </w:p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多选题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单选题</w:t>
            </w:r>
          </w:p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多选题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单选题</w:t>
            </w:r>
          </w:p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多选题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color w:val="FF0000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综合分析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40476"/>
    <w:rsid w:val="411404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20" w:lineRule="atLeast"/>
      <w:ind w:left="945" w:hanging="945"/>
    </w:pPr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2022-03-16T06:58:00Z</dcterms:created>
  <dc:creator>admin</dc:creator>
  <cp:lastModifiedBy>admin</cp:lastModifiedBy>
  <dcterms:modified xsi:type="dcterms:W3CDTF">2022-03-16T06:58:50Z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