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AEF6" w14:textId="77777777" w:rsidR="0039757A" w:rsidRPr="00F6732F" w:rsidRDefault="007D5A43" w:rsidP="0039757A">
      <w:pPr>
        <w:spacing w:line="580" w:lineRule="exact"/>
        <w:jc w:val="center"/>
        <w:rPr>
          <w:rStyle w:val="fontstyle01"/>
          <w:rFonts w:ascii="方正小标宋简体" w:eastAsia="方正小标宋简体" w:hint="default"/>
          <w:sz w:val="48"/>
          <w:szCs w:val="32"/>
        </w:rPr>
      </w:pPr>
      <w:r w:rsidRPr="00F6732F">
        <w:rPr>
          <w:rStyle w:val="fontstyle01"/>
          <w:rFonts w:ascii="方正小标宋简体" w:eastAsia="方正小标宋简体" w:hint="default"/>
          <w:sz w:val="48"/>
          <w:szCs w:val="32"/>
        </w:rPr>
        <w:t>遵义医科大学</w:t>
      </w:r>
    </w:p>
    <w:p w14:paraId="26395C20" w14:textId="573B617B" w:rsidR="004D18FB" w:rsidRPr="00F6732F" w:rsidRDefault="004D18FB" w:rsidP="0039757A">
      <w:pPr>
        <w:spacing w:line="580" w:lineRule="exact"/>
        <w:jc w:val="center"/>
        <w:rPr>
          <w:rStyle w:val="fontstyle01"/>
          <w:rFonts w:ascii="方正小标宋简体" w:eastAsia="方正小标宋简体" w:hint="default"/>
          <w:sz w:val="48"/>
          <w:szCs w:val="32"/>
        </w:rPr>
      </w:pPr>
      <w:r w:rsidRPr="00F6732F">
        <w:rPr>
          <w:rStyle w:val="fontstyle01"/>
          <w:rFonts w:ascii="方正小标宋简体" w:eastAsia="方正小标宋简体" w:hint="default"/>
          <w:sz w:val="48"/>
          <w:szCs w:val="32"/>
        </w:rPr>
        <w:t>少数民族往届考生享受国家招收</w:t>
      </w:r>
      <w:r w:rsidR="00F6732F" w:rsidRPr="00F6732F">
        <w:rPr>
          <w:rStyle w:val="fontstyle01"/>
          <w:rFonts w:ascii="方正小标宋简体" w:eastAsia="方正小标宋简体" w:hint="default"/>
          <w:sz w:val="48"/>
          <w:szCs w:val="32"/>
        </w:rPr>
        <w:t>硕士</w:t>
      </w:r>
      <w:r w:rsidRPr="00F6732F">
        <w:rPr>
          <w:rStyle w:val="fontstyle01"/>
          <w:rFonts w:ascii="方正小标宋简体" w:eastAsia="方正小标宋简体" w:hint="default"/>
          <w:sz w:val="48"/>
          <w:szCs w:val="32"/>
        </w:rPr>
        <w:t>研究生照顾政策定向就业合同书</w:t>
      </w:r>
    </w:p>
    <w:p w14:paraId="179870A4" w14:textId="77777777" w:rsidR="004D18FB" w:rsidRPr="00F6732F" w:rsidRDefault="004D18FB" w:rsidP="00C638B3">
      <w:pPr>
        <w:spacing w:line="580" w:lineRule="exact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</w:p>
    <w:p w14:paraId="23FF5808" w14:textId="77777777" w:rsidR="00F6732F" w:rsidRDefault="004D18FB" w:rsidP="00C638B3">
      <w:pPr>
        <w:spacing w:line="580" w:lineRule="exact"/>
        <w:ind w:left="960" w:hangingChars="300" w:hanging="960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甲方（定向单位）：</w:t>
      </w:r>
    </w:p>
    <w:p w14:paraId="128AEDF4" w14:textId="44419BB5" w:rsidR="004D18FB" w:rsidRPr="00F6732F" w:rsidRDefault="004D18FB" w:rsidP="00F6732F">
      <w:pPr>
        <w:spacing w:line="580" w:lineRule="exact"/>
        <w:ind w:leftChars="300" w:left="630" w:firstLineChars="100" w:firstLine="320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单位地址 ：</w:t>
      </w:r>
    </w:p>
    <w:p w14:paraId="151F84EC" w14:textId="77777777" w:rsidR="007D5A43" w:rsidRPr="00F6732F" w:rsidRDefault="004D18FB" w:rsidP="00C638B3">
      <w:pPr>
        <w:spacing w:line="580" w:lineRule="exact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 xml:space="preserve">乙方（培养单位）： </w:t>
      </w:r>
      <w:r w:rsidR="007D5A43" w:rsidRPr="00F6732F">
        <w:rPr>
          <w:rStyle w:val="fontstyle01"/>
          <w:rFonts w:ascii="仿宋_GB2312" w:eastAsia="仿宋_GB2312" w:hAnsi="仿宋" w:hint="default"/>
          <w:sz w:val="32"/>
          <w:szCs w:val="32"/>
        </w:rPr>
        <w:t>遵义医科大学</w:t>
      </w:r>
    </w:p>
    <w:p w14:paraId="0E216B75" w14:textId="72DDA52B" w:rsidR="004D18FB" w:rsidRPr="00F6732F" w:rsidRDefault="004D18FB" w:rsidP="00C638B3">
      <w:pPr>
        <w:spacing w:line="580" w:lineRule="exact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丙方（学</w:t>
      </w:r>
      <w:r w:rsidR="00F6732F">
        <w:rPr>
          <w:rStyle w:val="fontstyle01"/>
          <w:rFonts w:ascii="仿宋_GB2312" w:eastAsia="仿宋_GB2312" w:hAnsi="仿宋" w:hint="default"/>
          <w:sz w:val="32"/>
          <w:szCs w:val="32"/>
        </w:rPr>
        <w:t xml:space="preserve">    </w:t>
      </w: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生）：</w:t>
      </w:r>
    </w:p>
    <w:p w14:paraId="51CC4F74" w14:textId="77777777" w:rsidR="004D18FB" w:rsidRPr="00F6732F" w:rsidRDefault="004D18FB" w:rsidP="00C638B3">
      <w:pPr>
        <w:spacing w:line="580" w:lineRule="exact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</w:p>
    <w:p w14:paraId="6A58C0E2" w14:textId="479F525D" w:rsidR="00E93BC9" w:rsidRDefault="004D18FB" w:rsidP="00E93BC9">
      <w:pPr>
        <w:spacing w:line="580" w:lineRule="exact"/>
        <w:ind w:firstLineChars="200" w:firstLine="640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根据教育部《关于印发&lt;20</w:t>
      </w:r>
      <w:r w:rsidR="00285BDF">
        <w:rPr>
          <w:rStyle w:val="fontstyle01"/>
          <w:rFonts w:ascii="仿宋_GB2312" w:eastAsia="仿宋_GB2312" w:hAnsi="仿宋" w:hint="default"/>
          <w:sz w:val="32"/>
          <w:szCs w:val="32"/>
        </w:rPr>
        <w:t>2</w:t>
      </w:r>
      <w:r w:rsidR="005A1D6E">
        <w:rPr>
          <w:rStyle w:val="fontstyle01"/>
          <w:rFonts w:ascii="仿宋_GB2312" w:eastAsia="仿宋_GB2312" w:hAnsi="仿宋" w:hint="default"/>
          <w:sz w:val="32"/>
          <w:szCs w:val="32"/>
        </w:rPr>
        <w:t>1</w:t>
      </w: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年全国硕士研究生招生工作管理规定&gt;的通知》（教学</w:t>
      </w:r>
      <w:r w:rsidR="00285BDF">
        <w:rPr>
          <w:rStyle w:val="fontstyle01"/>
          <w:rFonts w:ascii="仿宋_GB2312" w:eastAsia="仿宋_GB2312" w:hAnsi="仿宋" w:hint="default"/>
          <w:sz w:val="32"/>
          <w:szCs w:val="32"/>
        </w:rPr>
        <w:t>函</w:t>
      </w: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〔20</w:t>
      </w:r>
      <w:r w:rsidR="005A1D6E">
        <w:rPr>
          <w:rStyle w:val="fontstyle01"/>
          <w:rFonts w:ascii="仿宋_GB2312" w:eastAsia="仿宋_GB2312" w:hAnsi="仿宋" w:hint="default"/>
          <w:sz w:val="32"/>
          <w:szCs w:val="32"/>
        </w:rPr>
        <w:t>20</w:t>
      </w:r>
      <w:bookmarkStart w:id="0" w:name="_GoBack"/>
      <w:bookmarkEnd w:id="0"/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〕</w:t>
      </w:r>
      <w:r w:rsidR="005A1D6E">
        <w:rPr>
          <w:rStyle w:val="fontstyle01"/>
          <w:rFonts w:ascii="仿宋_GB2312" w:eastAsia="仿宋_GB2312" w:hAnsi="仿宋" w:hint="default"/>
          <w:sz w:val="32"/>
          <w:szCs w:val="32"/>
        </w:rPr>
        <w:t>8</w:t>
      </w: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号）中关于往届考生享受少数民族政策的相关规定，为了适应民族区域自治地方单位对高层次人才的需要，现经商定，达成如下协议：</w:t>
      </w:r>
    </w:p>
    <w:p w14:paraId="7641DB99" w14:textId="70759818" w:rsidR="004D18FB" w:rsidRPr="00F6732F" w:rsidRDefault="004D18FB" w:rsidP="00E93BC9">
      <w:pPr>
        <w:spacing w:line="580" w:lineRule="exact"/>
        <w:ind w:firstLineChars="200" w:firstLine="640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（甲方）委托</w:t>
      </w:r>
      <w:r w:rsidR="007D5A43" w:rsidRPr="00F6732F">
        <w:rPr>
          <w:rStyle w:val="fontstyle01"/>
          <w:rFonts w:ascii="仿宋_GB2312" w:eastAsia="仿宋_GB2312" w:hAnsi="仿宋" w:hint="default"/>
          <w:sz w:val="32"/>
          <w:szCs w:val="32"/>
        </w:rPr>
        <w:t>遵义医科大学</w:t>
      </w: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大学（乙方）代为招收和培养研究生。</w:t>
      </w:r>
    </w:p>
    <w:p w14:paraId="0A05E9ED" w14:textId="4BA93B3B" w:rsidR="0039395C" w:rsidRPr="00F6732F" w:rsidRDefault="004D18FB" w:rsidP="00F6732F">
      <w:pPr>
        <w:spacing w:line="580" w:lineRule="exact"/>
        <w:ind w:firstLineChars="200" w:firstLine="640"/>
        <w:jc w:val="left"/>
        <w:rPr>
          <w:rStyle w:val="fontstyle01"/>
          <w:rFonts w:ascii="仿宋_GB2312" w:eastAsia="仿宋_GB2312" w:hAnsi="仿宋" w:hint="default"/>
          <w:sz w:val="32"/>
          <w:szCs w:val="32"/>
        </w:rPr>
      </w:pPr>
      <w:r w:rsidRPr="00F6732F">
        <w:rPr>
          <w:rStyle w:val="fontstyle01"/>
          <w:rFonts w:ascii="仿宋_GB2312" w:eastAsia="仿宋_GB2312" w:hAnsi="仿宋" w:hint="default"/>
          <w:sz w:val="32"/>
          <w:szCs w:val="32"/>
        </w:rPr>
        <w:t>一、定向就业研究生的相关信息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3827"/>
      </w:tblGrid>
      <w:tr w:rsidR="004D18FB" w:rsidRPr="00F6732F" w14:paraId="76DB0EFE" w14:textId="77777777" w:rsidTr="004D18FB">
        <w:trPr>
          <w:jc w:val="center"/>
        </w:trPr>
        <w:tc>
          <w:tcPr>
            <w:tcW w:w="1555" w:type="dxa"/>
          </w:tcPr>
          <w:p w14:paraId="05E6A9AE" w14:textId="2E6108F5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姓</w:t>
            </w:r>
            <w:r w:rsidR="00F6732F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="00F6732F">
              <w:rPr>
                <w:rFonts w:ascii="仿宋_GB2312" w:eastAsia="仿宋_GB2312" w:hAnsi="仿宋"/>
                <w:sz w:val="32"/>
                <w:szCs w:val="32"/>
              </w:rPr>
              <w:t xml:space="preserve">   </w:t>
            </w: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</w:tcPr>
          <w:p w14:paraId="7D082337" w14:textId="77777777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3BFF39" w14:textId="291216A5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827" w:type="dxa"/>
          </w:tcPr>
          <w:p w14:paraId="64BB0C7D" w14:textId="77777777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D18FB" w:rsidRPr="00F6732F" w14:paraId="329A5F51" w14:textId="77777777" w:rsidTr="004D18FB">
        <w:trPr>
          <w:jc w:val="center"/>
        </w:trPr>
        <w:tc>
          <w:tcPr>
            <w:tcW w:w="1555" w:type="dxa"/>
          </w:tcPr>
          <w:p w14:paraId="4CDB2294" w14:textId="20368B9F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院系代码</w:t>
            </w:r>
          </w:p>
        </w:tc>
        <w:tc>
          <w:tcPr>
            <w:tcW w:w="1984" w:type="dxa"/>
          </w:tcPr>
          <w:p w14:paraId="0DCA6ECC" w14:textId="77777777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093239" w14:textId="79C394C8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院系名称</w:t>
            </w:r>
          </w:p>
        </w:tc>
        <w:tc>
          <w:tcPr>
            <w:tcW w:w="3827" w:type="dxa"/>
          </w:tcPr>
          <w:p w14:paraId="3DD86B55" w14:textId="77777777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D18FB" w:rsidRPr="00F6732F" w14:paraId="506DEB52" w14:textId="77777777" w:rsidTr="004D18FB">
        <w:trPr>
          <w:jc w:val="center"/>
        </w:trPr>
        <w:tc>
          <w:tcPr>
            <w:tcW w:w="1555" w:type="dxa"/>
          </w:tcPr>
          <w:p w14:paraId="67476C2F" w14:textId="43B2451C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专</w:t>
            </w:r>
            <w:r w:rsidR="00F6732F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="00F6732F">
              <w:rPr>
                <w:rFonts w:ascii="仿宋_GB2312" w:eastAsia="仿宋_GB2312" w:hAnsi="仿宋"/>
                <w:sz w:val="32"/>
                <w:szCs w:val="32"/>
              </w:rPr>
              <w:t xml:space="preserve">   </w:t>
            </w: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业</w:t>
            </w:r>
          </w:p>
        </w:tc>
        <w:tc>
          <w:tcPr>
            <w:tcW w:w="1984" w:type="dxa"/>
          </w:tcPr>
          <w:p w14:paraId="3A0E2509" w14:textId="77777777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AF9B91" w14:textId="5F2FBC55" w:rsidR="004D18FB" w:rsidRPr="00F6732F" w:rsidRDefault="004D18FB" w:rsidP="00C638B3">
            <w:pPr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培养方式</w:t>
            </w:r>
          </w:p>
        </w:tc>
        <w:tc>
          <w:tcPr>
            <w:tcW w:w="3827" w:type="dxa"/>
          </w:tcPr>
          <w:p w14:paraId="2AEFE697" w14:textId="3A224C3A" w:rsidR="004D18FB" w:rsidRPr="00F6732F" w:rsidRDefault="004D18FB" w:rsidP="00C638B3">
            <w:pPr>
              <w:spacing w:line="580" w:lineRule="exact"/>
              <w:ind w:firstLineChars="100" w:firstLine="320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6732F">
              <w:rPr>
                <w:rFonts w:ascii="仿宋_GB2312" w:eastAsia="仿宋_GB2312" w:hAnsi="仿宋" w:hint="eastAsia"/>
                <w:sz w:val="32"/>
                <w:szCs w:val="32"/>
              </w:rPr>
              <w:t>□全日制/□非全日制</w:t>
            </w:r>
          </w:p>
        </w:tc>
      </w:tr>
    </w:tbl>
    <w:p w14:paraId="517FB251" w14:textId="77777777" w:rsidR="007D5A43" w:rsidRPr="00F6732F" w:rsidRDefault="004D18FB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二、定向就业费用及其它费用：</w:t>
      </w:r>
    </w:p>
    <w:p w14:paraId="7E5247A6" w14:textId="77777777" w:rsidR="007D5A43" w:rsidRPr="00F6732F" w:rsidRDefault="004D18FB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1.定向就业研究生培养经费由（甲方/丙方）支付。（请选择支付方）</w:t>
      </w:r>
    </w:p>
    <w:p w14:paraId="193D1459" w14:textId="77777777" w:rsidR="00F6732F" w:rsidRDefault="004D18FB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2.定向就业研究生的工资等费用，在读期间由甲方发给定向就业研究生。</w:t>
      </w:r>
    </w:p>
    <w:p w14:paraId="4367CA37" w14:textId="77777777" w:rsidR="00F6732F" w:rsidRDefault="004D18FB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三、定向研究生的培养管理以及各方应承担的责任：</w:t>
      </w:r>
    </w:p>
    <w:p w14:paraId="414560E9" w14:textId="77777777" w:rsidR="00F6732F" w:rsidRDefault="007D5A43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="004D18FB" w:rsidRPr="00F6732F">
        <w:rPr>
          <w:rFonts w:ascii="仿宋_GB2312" w:eastAsia="仿宋_GB2312" w:hAnsi="仿宋" w:hint="eastAsia"/>
          <w:color w:val="000000"/>
          <w:sz w:val="32"/>
          <w:szCs w:val="32"/>
        </w:rPr>
        <w:t>丙方的录取类别为“定向就业” 。</w:t>
      </w:r>
    </w:p>
    <w:p w14:paraId="6F154D66" w14:textId="77777777" w:rsidR="00F6732F" w:rsidRDefault="007D5A43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（二）</w:t>
      </w:r>
      <w:r w:rsidR="004D18FB" w:rsidRPr="00F6732F">
        <w:rPr>
          <w:rFonts w:ascii="仿宋_GB2312" w:eastAsia="仿宋_GB2312" w:hAnsi="仿宋" w:hint="eastAsia"/>
          <w:color w:val="000000"/>
          <w:sz w:val="32"/>
          <w:szCs w:val="32"/>
        </w:rPr>
        <w:t>乙方按国家有关规定和学位条例，负责定向就业研究生的培养管理。</w:t>
      </w:r>
    </w:p>
    <w:p w14:paraId="5C3A235C" w14:textId="77777777" w:rsidR="00F6732F" w:rsidRDefault="007D5A43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="004D18FB" w:rsidRPr="00F6732F">
        <w:rPr>
          <w:rFonts w:ascii="仿宋_GB2312" w:eastAsia="仿宋_GB2312" w:hAnsi="仿宋" w:hint="eastAsia"/>
          <w:color w:val="000000"/>
          <w:sz w:val="32"/>
          <w:szCs w:val="32"/>
        </w:rPr>
        <w:t>丙方在读期间不得解除定向就业协议，即不能更改录取类别，并且不得更改定向就业单位。</w:t>
      </w:r>
    </w:p>
    <w:p w14:paraId="6D81BF84" w14:textId="77777777" w:rsidR="00F6732F" w:rsidRDefault="007D5A43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（四）</w:t>
      </w:r>
      <w:r w:rsidR="004D18FB" w:rsidRPr="00F6732F">
        <w:rPr>
          <w:rFonts w:ascii="仿宋_GB2312" w:eastAsia="仿宋_GB2312" w:hAnsi="仿宋" w:hint="eastAsia"/>
          <w:color w:val="000000"/>
          <w:sz w:val="32"/>
          <w:szCs w:val="32"/>
        </w:rPr>
        <w:t>丙方在校期间必须自觉遵纪守法，遵守学校的各项规章制度，按时完成学业。</w:t>
      </w:r>
    </w:p>
    <w:p w14:paraId="507A5B20" w14:textId="77777777" w:rsidR="00F6732F" w:rsidRDefault="004D18FB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否则，一切责任由个人承担。</w:t>
      </w:r>
    </w:p>
    <w:p w14:paraId="2A7840D9" w14:textId="77777777" w:rsidR="00F6732F" w:rsidRDefault="004D18FB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四、其他：</w:t>
      </w:r>
    </w:p>
    <w:p w14:paraId="1F265390" w14:textId="77777777" w:rsidR="00F6732F" w:rsidRDefault="007D5A43" w:rsidP="00F6732F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="004D18FB" w:rsidRPr="00F6732F">
        <w:rPr>
          <w:rFonts w:ascii="仿宋_GB2312" w:eastAsia="仿宋_GB2312" w:hAnsi="仿宋" w:hint="eastAsia"/>
          <w:color w:val="000000"/>
          <w:sz w:val="32"/>
          <w:szCs w:val="32"/>
        </w:rPr>
        <w:t>本合同如有未尽事宜，双方可以另行协商。</w:t>
      </w:r>
    </w:p>
    <w:p w14:paraId="3568D0A0" w14:textId="234E1B50" w:rsidR="00F6732F" w:rsidRDefault="007D5A43" w:rsidP="00B55F70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（二）</w:t>
      </w:r>
      <w:r w:rsidR="004D18FB" w:rsidRPr="00F6732F">
        <w:rPr>
          <w:rFonts w:ascii="仿宋_GB2312" w:eastAsia="仿宋_GB2312" w:hAnsi="仿宋" w:hint="eastAsia"/>
          <w:color w:val="000000"/>
          <w:sz w:val="32"/>
          <w:szCs w:val="32"/>
        </w:rPr>
        <w:t>本合同书一式三份（甲、乙、丙三方各持一份），经甲、乙双方和研究生本人（丙方）签字盖章后生效，并报各自主管部门备案。</w:t>
      </w:r>
    </w:p>
    <w:p w14:paraId="328987C6" w14:textId="7DEF2841" w:rsidR="00F6732F" w:rsidRDefault="00F6732F" w:rsidP="00F6732F">
      <w:pPr>
        <w:spacing w:line="580" w:lineRule="exact"/>
        <w:ind w:right="128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（甲方）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               </w:t>
      </w: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（乙方）</w:t>
      </w:r>
    </w:p>
    <w:p w14:paraId="0FEC75E8" w14:textId="77777777" w:rsidR="00F6732F" w:rsidRDefault="00F6732F" w:rsidP="00F6732F">
      <w:pPr>
        <w:spacing w:line="580" w:lineRule="exact"/>
        <w:ind w:right="128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定向单位（签章）           培养单位（签章）代表签名：                 代表签名：</w:t>
      </w:r>
    </w:p>
    <w:p w14:paraId="7E49B049" w14:textId="2D511D2F" w:rsidR="00F6732F" w:rsidRPr="00F6732F" w:rsidRDefault="00F6732F" w:rsidP="00F6732F">
      <w:pPr>
        <w:spacing w:line="580" w:lineRule="exact"/>
        <w:ind w:right="84" w:firstLineChars="500" w:firstLine="1600"/>
        <w:jc w:val="left"/>
        <w:rPr>
          <w:rFonts w:ascii="仿宋_GB2312" w:eastAsia="仿宋_GB2312" w:hAnsi="仿宋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 xml:space="preserve">年  月   日          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 </w:t>
      </w: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 xml:space="preserve">   年   月   日                                                                                           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      </w:t>
      </w:r>
    </w:p>
    <w:p w14:paraId="39102FA2" w14:textId="77777777" w:rsidR="00F6732F" w:rsidRDefault="00F6732F" w:rsidP="00F6732F">
      <w:pPr>
        <w:spacing w:line="58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（丙方）</w:t>
      </w:r>
    </w:p>
    <w:p w14:paraId="112E82B8" w14:textId="77777777" w:rsidR="00F6732F" w:rsidRDefault="004D18FB" w:rsidP="00C638B3">
      <w:pPr>
        <w:spacing w:line="58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定向研究生签字：</w:t>
      </w:r>
    </w:p>
    <w:p w14:paraId="206E9485" w14:textId="3905B8AB" w:rsidR="00F6732F" w:rsidRPr="00F6732F" w:rsidRDefault="004D18FB" w:rsidP="00285BDF">
      <w:pPr>
        <w:spacing w:line="580" w:lineRule="exact"/>
        <w:ind w:firstLineChars="1200" w:firstLine="3840"/>
        <w:jc w:val="left"/>
        <w:rPr>
          <w:rFonts w:ascii="仿宋_GB2312" w:eastAsia="仿宋_GB2312" w:hAnsi="仿宋"/>
          <w:sz w:val="32"/>
          <w:szCs w:val="32"/>
        </w:rPr>
      </w:pP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 xml:space="preserve">年 </w:t>
      </w:r>
      <w:r w:rsidR="00F6732F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F6732F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F6732F">
        <w:rPr>
          <w:rFonts w:ascii="仿宋_GB2312" w:eastAsia="仿宋_GB2312" w:hAnsi="仿宋" w:hint="eastAsia"/>
          <w:color w:val="000000"/>
          <w:sz w:val="32"/>
          <w:szCs w:val="32"/>
        </w:rPr>
        <w:t xml:space="preserve"> 日</w:t>
      </w:r>
    </w:p>
    <w:sectPr w:rsidR="00F6732F" w:rsidRPr="00F673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2DB3" w14:textId="77777777" w:rsidR="00823529" w:rsidRDefault="00823529" w:rsidP="00373F8A">
      <w:r>
        <w:separator/>
      </w:r>
    </w:p>
  </w:endnote>
  <w:endnote w:type="continuationSeparator" w:id="0">
    <w:p w14:paraId="11A0977D" w14:textId="77777777" w:rsidR="00823529" w:rsidRDefault="00823529" w:rsidP="003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67078"/>
      <w:docPartObj>
        <w:docPartGallery w:val="Page Numbers (Bottom of Page)"/>
        <w:docPartUnique/>
      </w:docPartObj>
    </w:sdtPr>
    <w:sdtEndPr/>
    <w:sdtContent>
      <w:p w14:paraId="73882FD3" w14:textId="008661C9" w:rsidR="00373F8A" w:rsidRDefault="00373F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6E" w:rsidRPr="005A1D6E">
          <w:rPr>
            <w:noProof/>
            <w:lang w:val="zh-CN"/>
          </w:rPr>
          <w:t>2</w:t>
        </w:r>
        <w:r>
          <w:fldChar w:fldCharType="end"/>
        </w:r>
      </w:p>
    </w:sdtContent>
  </w:sdt>
  <w:p w14:paraId="2F6545B6" w14:textId="77777777" w:rsidR="00373F8A" w:rsidRDefault="00373F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1284" w14:textId="77777777" w:rsidR="00823529" w:rsidRDefault="00823529" w:rsidP="00373F8A">
      <w:r>
        <w:separator/>
      </w:r>
    </w:p>
  </w:footnote>
  <w:footnote w:type="continuationSeparator" w:id="0">
    <w:p w14:paraId="25C61B96" w14:textId="77777777" w:rsidR="00823529" w:rsidRDefault="00823529" w:rsidP="0037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3"/>
    <w:rsid w:val="00226D58"/>
    <w:rsid w:val="0025080D"/>
    <w:rsid w:val="00285BDF"/>
    <w:rsid w:val="00373F8A"/>
    <w:rsid w:val="0039395C"/>
    <w:rsid w:val="0039757A"/>
    <w:rsid w:val="004D18FB"/>
    <w:rsid w:val="005A1D6E"/>
    <w:rsid w:val="006E7420"/>
    <w:rsid w:val="007D5A43"/>
    <w:rsid w:val="00823529"/>
    <w:rsid w:val="00B55F70"/>
    <w:rsid w:val="00B56A20"/>
    <w:rsid w:val="00C638B3"/>
    <w:rsid w:val="00CC77DC"/>
    <w:rsid w:val="00E93BC9"/>
    <w:rsid w:val="00EB3403"/>
    <w:rsid w:val="00F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B63D"/>
  <w15:chartTrackingRefBased/>
  <w15:docId w15:val="{9C1BEAD6-A06F-4AC9-A61A-13C428F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18FB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table" w:styleId="a3">
    <w:name w:val="Table Grid"/>
    <w:basedOn w:val="a1"/>
    <w:uiPriority w:val="39"/>
    <w:rsid w:val="004D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3F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3F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zhaosheng</dc:creator>
  <cp:keywords/>
  <dc:description/>
  <cp:lastModifiedBy>Huang</cp:lastModifiedBy>
  <cp:revision>14</cp:revision>
  <cp:lastPrinted>2020-05-03T12:35:00Z</cp:lastPrinted>
  <dcterms:created xsi:type="dcterms:W3CDTF">2019-03-17T03:17:00Z</dcterms:created>
  <dcterms:modified xsi:type="dcterms:W3CDTF">2021-03-20T13:53:00Z</dcterms:modified>
</cp:coreProperties>
</file>