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834"/>
        <w:gridCol w:w="2646"/>
        <w:gridCol w:w="707"/>
        <w:gridCol w:w="2090"/>
        <w:gridCol w:w="269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95" w:type="dxa"/>
            <w:gridSpan w:val="7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095" w:type="dxa"/>
            <w:gridSpan w:val="7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贵阳经宏城市开发投资有限公司2021年招聘派遣制工作人员岗位一览表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岗位编号</w:t>
            </w:r>
          </w:p>
        </w:tc>
        <w:tc>
          <w:tcPr>
            <w:tcW w:w="183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Calibri" w:hAnsi="Calibri" w:eastAsia="微软雅黑" w:cs="Calibri"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264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2"/>
                <w:szCs w:val="22"/>
                <w:bdr w:val="none" w:color="auto" w:sz="0" w:space="0"/>
              </w:rPr>
              <w:t>岗位职责</w:t>
            </w:r>
          </w:p>
        </w:tc>
        <w:tc>
          <w:tcPr>
            <w:tcW w:w="7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20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26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202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9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83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生态环境保护管理</w:t>
            </w:r>
          </w:p>
        </w:tc>
        <w:tc>
          <w:tcPr>
            <w:tcW w:w="264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主要从事大气、辐射、农村生活污水等生态环境综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合监测管理、分析等工作</w:t>
            </w:r>
          </w:p>
        </w:tc>
        <w:tc>
          <w:tcPr>
            <w:tcW w:w="7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环境科学与工程类</w:t>
            </w:r>
          </w:p>
        </w:tc>
        <w:tc>
          <w:tcPr>
            <w:tcW w:w="202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年龄40周岁以下，有生态环境类工作经验优先考虑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9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83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环境工程管理</w:t>
            </w:r>
          </w:p>
        </w:tc>
        <w:tc>
          <w:tcPr>
            <w:tcW w:w="264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负责组织、实施各种生态工程项目(河道修葺、水环境整治等)的设计和配套设备的安装、施工等</w:t>
            </w:r>
          </w:p>
        </w:tc>
        <w:tc>
          <w:tcPr>
            <w:tcW w:w="7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环境科学与工程类、水务工程、林业工程、工程管理类</w:t>
            </w:r>
          </w:p>
        </w:tc>
        <w:tc>
          <w:tcPr>
            <w:tcW w:w="202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年龄40周岁以下，需赴工地监督检查。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3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林业管理岗</w:t>
            </w:r>
          </w:p>
        </w:tc>
        <w:tc>
          <w:tcPr>
            <w:tcW w:w="264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主要从事林地手续审核、办理及新建(在建）项目使用林地情况等工作</w:t>
            </w:r>
          </w:p>
        </w:tc>
        <w:tc>
          <w:tcPr>
            <w:tcW w:w="7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林学类</w:t>
            </w:r>
          </w:p>
        </w:tc>
        <w:tc>
          <w:tcPr>
            <w:tcW w:w="202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年龄40周岁以下，有生态环境类工作经验优先考虑。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183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水土保持管理</w:t>
            </w:r>
          </w:p>
        </w:tc>
        <w:tc>
          <w:tcPr>
            <w:tcW w:w="264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主要从事对新建、在建项目水土保持方案进行监督、审核、验收及节水载体培育等工作</w:t>
            </w:r>
          </w:p>
        </w:tc>
        <w:tc>
          <w:tcPr>
            <w:tcW w:w="7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水利水电工程,水利工程,农业水土工程、水工结构工程及相关专业</w:t>
            </w:r>
          </w:p>
        </w:tc>
        <w:tc>
          <w:tcPr>
            <w:tcW w:w="202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年龄40周岁以下，需赴工地监督检查。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9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183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综合管理岗</w:t>
            </w:r>
          </w:p>
        </w:tc>
        <w:tc>
          <w:tcPr>
            <w:tcW w:w="264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主要负责车辆管理、维修,无人机飞行等工作</w:t>
            </w:r>
          </w:p>
        </w:tc>
        <w:tc>
          <w:tcPr>
            <w:tcW w:w="7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无人机侦察相关专业</w:t>
            </w:r>
          </w:p>
        </w:tc>
        <w:tc>
          <w:tcPr>
            <w:tcW w:w="202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年龄40周岁以下，持有机动车驾驶证、无人机驾驶执照。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183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264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主要负责会计相关工作</w:t>
            </w:r>
          </w:p>
        </w:tc>
        <w:tc>
          <w:tcPr>
            <w:tcW w:w="7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会计专业</w:t>
            </w:r>
          </w:p>
        </w:tc>
        <w:tc>
          <w:tcPr>
            <w:tcW w:w="202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年龄不限，10年及以上相关工作经验。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37F94"/>
    <w:rsid w:val="152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2021-01-11T05:47:00Z</dcterms:created>
  <dc:creator>太阳花</dc:creator>
  <cp:lastModifiedBy>太阳花</cp:lastModifiedBy>
  <dcterms:modified xsi:type="dcterms:W3CDTF">2021-01-11T05:48:05Z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