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987BC" w14:textId="77777777" w:rsidR="00222919" w:rsidRDefault="00222919" w:rsidP="00222919">
      <w:pPr>
        <w:pStyle w:val="a3"/>
        <w:shd w:val="clear" w:color="auto" w:fill="FFFFFF"/>
        <w:spacing w:before="0" w:beforeAutospacing="0" w:after="0" w:afterAutospacing="0" w:line="700" w:lineRule="atLeast"/>
        <w:jc w:val="center"/>
        <w:rPr>
          <w:rFonts w:ascii="Times New Roman" w:eastAsia="微软雅黑" w:hAnsi="Times New Roman" w:cs="Times New Roman"/>
          <w:color w:val="4C5157"/>
          <w:sz w:val="21"/>
          <w:szCs w:val="21"/>
        </w:rPr>
      </w:pPr>
      <w:r>
        <w:rPr>
          <w:rFonts w:ascii="方正小标宋_GBK" w:eastAsia="方正小标宋_GBK" w:hAnsi="Times New Roman" w:cs="Times New Roman" w:hint="eastAsia"/>
          <w:color w:val="4C5157"/>
          <w:sz w:val="44"/>
          <w:szCs w:val="44"/>
          <w:shd w:val="clear" w:color="auto" w:fill="FFFFFF"/>
        </w:rPr>
        <w:t>实施“先上岗、再考证”相关要求解释</w:t>
      </w:r>
    </w:p>
    <w:p w14:paraId="51390A64" w14:textId="77777777" w:rsidR="00222919" w:rsidRDefault="00222919" w:rsidP="00222919">
      <w:pPr>
        <w:pStyle w:val="a3"/>
        <w:shd w:val="clear" w:color="auto" w:fill="F9F9F9"/>
        <w:spacing w:before="0" w:beforeAutospacing="0" w:after="0" w:afterAutospacing="0" w:line="600" w:lineRule="atLeast"/>
        <w:ind w:firstLine="640"/>
        <w:jc w:val="both"/>
        <w:rPr>
          <w:rFonts w:ascii="Times New Roman" w:eastAsia="微软雅黑" w:hAnsi="Times New Roman" w:cs="Times New Roman"/>
          <w:color w:val="4C5157"/>
          <w:sz w:val="21"/>
          <w:szCs w:val="21"/>
        </w:rPr>
      </w:pPr>
      <w:r>
        <w:rPr>
          <w:rFonts w:ascii="仿宋" w:eastAsia="仿宋" w:hAnsi="仿宋" w:cs="Times New Roman" w:hint="eastAsia"/>
          <w:color w:val="4C5157"/>
          <w:sz w:val="32"/>
          <w:szCs w:val="32"/>
        </w:rPr>
        <w:t> </w:t>
      </w:r>
    </w:p>
    <w:p w14:paraId="14508907" w14:textId="77777777" w:rsidR="00222919" w:rsidRDefault="00222919" w:rsidP="00222919">
      <w:pPr>
        <w:pStyle w:val="a3"/>
        <w:shd w:val="clear" w:color="auto" w:fill="F9F9F9"/>
        <w:spacing w:before="0" w:beforeAutospacing="0" w:after="0" w:afterAutospacing="0" w:line="600" w:lineRule="atLeast"/>
        <w:ind w:firstLine="640"/>
        <w:jc w:val="both"/>
        <w:rPr>
          <w:rFonts w:ascii="Times New Roman" w:eastAsia="微软雅黑" w:hAnsi="Times New Roman" w:cs="Times New Roman"/>
          <w:color w:val="4C5157"/>
          <w:sz w:val="21"/>
          <w:szCs w:val="21"/>
        </w:rPr>
      </w:pPr>
      <w:r>
        <w:rPr>
          <w:rFonts w:ascii="仿宋" w:eastAsia="仿宋" w:hAnsi="仿宋" w:cs="Times New Roman" w:hint="eastAsia"/>
          <w:color w:val="4C5157"/>
          <w:sz w:val="32"/>
          <w:szCs w:val="32"/>
        </w:rPr>
        <w:t>1.高校毕业生：包括2020届毕业生和择业期毕业生（即2018年和2019年毕业但还未落实工作单位的毕业生）。</w:t>
      </w:r>
    </w:p>
    <w:p w14:paraId="70A59E31" w14:textId="77777777" w:rsidR="00222919" w:rsidRDefault="00222919" w:rsidP="00222919">
      <w:pPr>
        <w:pStyle w:val="a3"/>
        <w:shd w:val="clear" w:color="auto" w:fill="F9F9F9"/>
        <w:spacing w:before="0" w:beforeAutospacing="0" w:after="0" w:afterAutospacing="0" w:line="600" w:lineRule="atLeast"/>
        <w:ind w:firstLine="640"/>
        <w:jc w:val="both"/>
        <w:rPr>
          <w:rFonts w:ascii="Times New Roman" w:eastAsia="微软雅黑" w:hAnsi="Times New Roman" w:cs="Times New Roman"/>
          <w:color w:val="4C5157"/>
          <w:sz w:val="21"/>
          <w:szCs w:val="21"/>
        </w:rPr>
      </w:pPr>
      <w:r>
        <w:rPr>
          <w:rFonts w:ascii="仿宋" w:eastAsia="仿宋" w:hAnsi="仿宋" w:cs="Times New Roman" w:hint="eastAsia"/>
          <w:color w:val="4C5157"/>
          <w:sz w:val="32"/>
          <w:szCs w:val="32"/>
        </w:rPr>
        <w:t>2.思想政治素质：网上报名阶段可用《个人承诺书》暂时代替。资格复查时以有关部门的“思想品德鉴定意见”为准。2020届毕业生原则上由毕业学校出具，择业期毕业生由户口所在地居委会或村委会出具。</w:t>
      </w:r>
    </w:p>
    <w:p w14:paraId="1CB2B70A" w14:textId="77777777" w:rsidR="00222919" w:rsidRDefault="00222919" w:rsidP="00222919">
      <w:pPr>
        <w:pStyle w:val="a3"/>
        <w:shd w:val="clear" w:color="auto" w:fill="F9F9F9"/>
        <w:spacing w:before="0" w:beforeAutospacing="0" w:after="0" w:afterAutospacing="0" w:line="600" w:lineRule="atLeast"/>
        <w:ind w:firstLine="640"/>
        <w:jc w:val="both"/>
        <w:rPr>
          <w:rFonts w:ascii="Times New Roman" w:eastAsia="微软雅黑" w:hAnsi="Times New Roman" w:cs="Times New Roman"/>
          <w:color w:val="4C5157"/>
          <w:sz w:val="21"/>
          <w:szCs w:val="21"/>
        </w:rPr>
      </w:pPr>
      <w:r>
        <w:rPr>
          <w:rFonts w:ascii="仿宋" w:eastAsia="仿宋" w:hAnsi="仿宋" w:cs="Times New Roman" w:hint="eastAsia"/>
          <w:color w:val="4C5157"/>
          <w:sz w:val="32"/>
          <w:szCs w:val="32"/>
        </w:rPr>
        <w:t>3.普通话水平：以全国通用的普通话水平测试等级证书为凭据。报考语文学科岗位的普通话水平测试等级要达到二级甲等及以上，报考其他学科岗位的普通话水平测试等级要达到二级乙等及以上。</w:t>
      </w:r>
    </w:p>
    <w:p w14:paraId="0F24AA37" w14:textId="77777777" w:rsidR="00222919" w:rsidRDefault="00222919" w:rsidP="00222919">
      <w:pPr>
        <w:pStyle w:val="a3"/>
        <w:shd w:val="clear" w:color="auto" w:fill="F9F9F9"/>
        <w:spacing w:before="0" w:beforeAutospacing="0" w:after="0" w:afterAutospacing="0" w:line="600" w:lineRule="atLeast"/>
        <w:ind w:firstLine="640"/>
        <w:jc w:val="both"/>
        <w:rPr>
          <w:rFonts w:ascii="Times New Roman" w:eastAsia="微软雅黑" w:hAnsi="Times New Roman" w:cs="Times New Roman"/>
          <w:color w:val="4C5157"/>
          <w:sz w:val="21"/>
          <w:szCs w:val="21"/>
        </w:rPr>
      </w:pPr>
      <w:r>
        <w:rPr>
          <w:rFonts w:ascii="仿宋" w:eastAsia="仿宋" w:hAnsi="仿宋" w:cs="Times New Roman" w:hint="eastAsia"/>
          <w:color w:val="4C5157"/>
          <w:sz w:val="32"/>
          <w:szCs w:val="32"/>
        </w:rPr>
        <w:t>4.身体条件：以近半年县级及以上医院</w:t>
      </w:r>
      <w:proofErr w:type="gramStart"/>
      <w:r>
        <w:rPr>
          <w:rFonts w:ascii="仿宋" w:eastAsia="仿宋" w:hAnsi="仿宋" w:cs="Times New Roman" w:hint="eastAsia"/>
          <w:color w:val="4C5157"/>
          <w:sz w:val="32"/>
          <w:szCs w:val="32"/>
        </w:rPr>
        <w:t>作出</w:t>
      </w:r>
      <w:proofErr w:type="gramEnd"/>
      <w:r>
        <w:rPr>
          <w:rFonts w:ascii="仿宋" w:eastAsia="仿宋" w:hAnsi="仿宋" w:cs="Times New Roman" w:hint="eastAsia"/>
          <w:color w:val="4C5157"/>
          <w:sz w:val="32"/>
          <w:szCs w:val="32"/>
        </w:rPr>
        <w:t>结论认定的“体检表”为准，体检标准参照《海南省申请教师资格人员体检表》（2014年修订）执行。2020届毕业生可提交学校毕业体检表。</w:t>
      </w:r>
    </w:p>
    <w:p w14:paraId="000A3C94" w14:textId="77777777" w:rsidR="00F326B9" w:rsidRDefault="00F326B9"/>
    <w:sectPr w:rsidR="00F326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919"/>
    <w:rsid w:val="00222919"/>
    <w:rsid w:val="00F3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823CF"/>
  <w15:chartTrackingRefBased/>
  <w15:docId w15:val="{3CA70899-29D9-4C60-B472-DF9FB03F1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29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7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5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4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2301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60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遵义 考试网</dc:creator>
  <cp:keywords/>
  <dc:description/>
  <cp:lastModifiedBy>遵义 考试网</cp:lastModifiedBy>
  <cp:revision>1</cp:revision>
  <dcterms:created xsi:type="dcterms:W3CDTF">2020-06-03T01:11:00Z</dcterms:created>
  <dcterms:modified xsi:type="dcterms:W3CDTF">2020-06-03T01:13:00Z</dcterms:modified>
</cp:coreProperties>
</file>