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1F" w:rsidRDefault="00792A1F" w:rsidP="00792A1F">
      <w:pPr>
        <w:pStyle w:val="a5"/>
        <w:widowControl/>
        <w:spacing w:before="0" w:beforeAutospacing="0" w:after="0" w:afterAutospacing="0"/>
        <w:jc w:val="center"/>
        <w:rPr>
          <w:rFonts w:ascii="Times New Roman" w:hAnsi="Times New Roman"/>
          <w:color w:val="070707"/>
          <w:sz w:val="21"/>
          <w:szCs w:val="21"/>
        </w:rPr>
      </w:pPr>
      <w:r>
        <w:rPr>
          <w:rFonts w:ascii="Times New Roman" w:hAnsi="Times New Roman"/>
          <w:b/>
          <w:color w:val="070707"/>
          <w:sz w:val="32"/>
          <w:szCs w:val="32"/>
        </w:rPr>
        <w:t>2020</w:t>
      </w:r>
      <w:r>
        <w:rPr>
          <w:rFonts w:ascii="仿宋" w:eastAsia="仿宋" w:hAnsi="仿宋" w:cs="仿宋"/>
          <w:b/>
          <w:color w:val="070707"/>
          <w:sz w:val="32"/>
          <w:szCs w:val="32"/>
        </w:rPr>
        <w:t>年工业和信息化部公务员录用职位计划表（部机关）</w:t>
      </w:r>
    </w:p>
    <w:tbl>
      <w:tblPr>
        <w:tblW w:w="861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3"/>
        <w:gridCol w:w="1151"/>
        <w:gridCol w:w="1989"/>
        <w:gridCol w:w="3460"/>
      </w:tblGrid>
      <w:tr w:rsidR="00792A1F" w:rsidTr="00792A1F">
        <w:trPr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用人司局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招考人数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学历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专业</w:t>
            </w:r>
          </w:p>
        </w:tc>
      </w:tr>
      <w:tr w:rsidR="00792A1F" w:rsidTr="00792A1F">
        <w:trPr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办公厅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硕士研究生及以上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经济学类、文学类、理学类、工学类、管理学类（以上为学科门类）</w:t>
            </w:r>
          </w:p>
        </w:tc>
      </w:tr>
      <w:tr w:rsidR="00792A1F" w:rsidTr="00792A1F">
        <w:trPr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运行监测协调局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硕士研究生及以上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经济学类、管理学类（以上为学科门类）</w:t>
            </w:r>
          </w:p>
        </w:tc>
      </w:tr>
      <w:tr w:rsidR="00792A1F" w:rsidTr="00792A1F">
        <w:trPr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节能与综合利用司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硕士研究生及以上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应用经济学、冶金工程、动力工程及工程热物理、电气工程、环境科学与工程、管理科学与工程（以上为一级学科）</w:t>
            </w:r>
          </w:p>
        </w:tc>
      </w:tr>
      <w:tr w:rsidR="00792A1F" w:rsidTr="00792A1F">
        <w:trPr>
          <w:jc w:val="center"/>
        </w:trPr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安全生产司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硕士研究生及以上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化学、化学工程与技术（以上为一级学科）、化学工程（专业硕士）</w:t>
            </w:r>
          </w:p>
        </w:tc>
      </w:tr>
      <w:tr w:rsidR="00792A1F" w:rsidTr="00792A1F">
        <w:trPr>
          <w:jc w:val="center"/>
        </w:trPr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rPr>
                <w:rFonts w:ascii="宋体" w:hint="eastAsia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硕士研究生及以上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经济学类、理学类、工学类、管理学类（以上为学科门类）</w:t>
            </w:r>
          </w:p>
        </w:tc>
      </w:tr>
      <w:tr w:rsidR="00792A1F" w:rsidTr="00792A1F">
        <w:trPr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原材料工业司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仅限硕士研究生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冶金物理化学（专业名称）</w:t>
            </w:r>
          </w:p>
        </w:tc>
      </w:tr>
      <w:tr w:rsidR="00792A1F" w:rsidTr="00792A1F">
        <w:trPr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电子信息司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硕士研究生及以上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电子科学与技术、信息与通信工程、计算机科学与技术（以上为一级学科）、电子与通信工程、集成电路工程、计算机技术（以上为专业硕士）</w:t>
            </w:r>
          </w:p>
        </w:tc>
      </w:tr>
      <w:tr w:rsidR="00792A1F" w:rsidTr="00792A1F">
        <w:trPr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人事教育司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仅限硕士研究生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工学类（学科门类）</w:t>
            </w:r>
          </w:p>
        </w:tc>
      </w:tr>
      <w:tr w:rsidR="00792A1F" w:rsidTr="00792A1F">
        <w:trPr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离退休干部局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本科：计算机科学与技术、软件工程（专业名称）；研究生：计算机科学与技术（一级学科）、软件工程、计算机技术（以上为专业硕士）</w:t>
            </w:r>
          </w:p>
        </w:tc>
      </w:tr>
    </w:tbl>
    <w:p w:rsidR="00792A1F" w:rsidRDefault="00792A1F" w:rsidP="00792A1F">
      <w:pPr>
        <w:pStyle w:val="a5"/>
        <w:widowControl/>
        <w:spacing w:before="0" w:beforeAutospacing="0" w:after="0" w:afterAutospacing="0"/>
        <w:jc w:val="center"/>
        <w:rPr>
          <w:rFonts w:ascii="Times New Roman" w:hAnsi="Times New Roman"/>
          <w:color w:val="070707"/>
          <w:sz w:val="21"/>
          <w:szCs w:val="21"/>
        </w:rPr>
      </w:pPr>
      <w:r>
        <w:rPr>
          <w:rFonts w:ascii="Times New Roman" w:hAnsi="Times New Roman"/>
          <w:b/>
          <w:color w:val="070707"/>
          <w:sz w:val="32"/>
          <w:szCs w:val="32"/>
        </w:rPr>
        <w:t> </w:t>
      </w:r>
    </w:p>
    <w:p w:rsidR="00792A1F" w:rsidRDefault="00792A1F" w:rsidP="00792A1F">
      <w:pPr>
        <w:pStyle w:val="a5"/>
        <w:widowControl/>
        <w:spacing w:before="0" w:beforeAutospacing="0" w:after="0" w:afterAutospacing="0"/>
        <w:jc w:val="center"/>
        <w:rPr>
          <w:rFonts w:ascii="Times New Roman" w:hAnsi="Times New Roman"/>
          <w:color w:val="070707"/>
          <w:sz w:val="21"/>
          <w:szCs w:val="21"/>
        </w:rPr>
      </w:pPr>
      <w:r>
        <w:rPr>
          <w:rFonts w:ascii="Times New Roman" w:hAnsi="Times New Roman"/>
          <w:b/>
          <w:color w:val="070707"/>
          <w:sz w:val="32"/>
          <w:szCs w:val="32"/>
        </w:rPr>
        <w:t>2020</w:t>
      </w:r>
      <w:r>
        <w:rPr>
          <w:rFonts w:ascii="仿宋" w:eastAsia="仿宋" w:hAnsi="仿宋" w:cs="仿宋" w:hint="eastAsia"/>
          <w:b/>
          <w:color w:val="070707"/>
          <w:sz w:val="32"/>
          <w:szCs w:val="32"/>
        </w:rPr>
        <w:t>年工业和信息化部公务员录用职位计划表（直属机构）</w:t>
      </w:r>
    </w:p>
    <w:tbl>
      <w:tblPr>
        <w:tblW w:w="861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916"/>
        <w:gridCol w:w="1134"/>
        <w:gridCol w:w="5482"/>
      </w:tblGrid>
      <w:tr w:rsidR="00792A1F" w:rsidTr="00792A1F">
        <w:trPr>
          <w:jc w:val="center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用人单位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招考人数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学历</w:t>
            </w:r>
          </w:p>
        </w:tc>
        <w:tc>
          <w:tcPr>
            <w:tcW w:w="5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专业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北京市通信管理局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硕士研究生及以上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法学（一级学科）、法律硕士（专业硕士）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rPr>
                <w:rFonts w:ascii="宋体" w:hint="eastAsia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硕士研究生及以上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信息与通信工程（一级学科）、电子与通信工程（专业硕士）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天津市通信管理局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硕士研究生及以上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信息与通信工程、计算机科学与技术（以上为一级学科）、电子与通信工程、计算机技术（以上为专业硕士）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山西省通信管理局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本科：通信工程、信息工程、计算机科学与技术、信息安全（以上为专业名称）；研究生：信息与通信工程、计算机科学与技术（以上为一级学科）、电子与通信工程、计算机技术（以上为专业硕士）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上海市通信管理局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仅限硕士研究生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法学、电子科学与技术、信息与通信工程、计算机科学与技术（以上为一级学科）、法律硕士、集成电路工程、电子与通信工程、计算机技术、软件工程（以上为专业硕士）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rPr>
                <w:rFonts w:ascii="宋体" w:hint="eastAsia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仅限硕士研究生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经济学类、法学类、文学类、历史学类、理学类、工学类、管理学类（以上为学科门类）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浙江省通信管理局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硕士研究生及以上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法学、电子科学与技术、信息与通信工程、计算机科学与技术（以上为一级学科）、法律硕士、集成电路工程、电子与通信工程、计算机技术、软件工程（以上为专业硕士）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山东省通信管理局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硕士研究生及以上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信息与通信工程、计算机科学与技术（以上为一级学科）、电子与通信工程、计算机技术（以上为专业硕士）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湖北省通信管理局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仅限硕士研究生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法学类（学科门类）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湖南省通信管理局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本科：会计学、财务管理（专业名称）；研究生：会计学（专业名称）、会计硕士（专业硕士）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广西壮族自治区通信管理局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硕士研究生及以上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中国语言文学、新闻传播学、法学（以上为一级学科）、新闻与传播、法律硕士（以上为专业硕士）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rPr>
                <w:rFonts w:ascii="宋体" w:hint="eastAsia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硕士研究生及以上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电子科学与技术、信息与通信工程、计算机科学与技术（以上为以及学科）、集成电路工程、电子与通信工程、计算机技术（以上为专业硕士）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海南省通信管理局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本科：电子信息类（一级学科）、信息管理与信息系统（专业名称）；研究生：电子科学与技术、信息与通信工程（以上为一级学科）、集成电路工程、电子与通信工程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西藏自治区通信管理局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本科：电子信息类、计算机类（一级学科）；研究生：电子科学与技术、信息与通信工程、计算机科学与技术（以上为一级学科）、集成电路工程、电子与通信工程、计算机技术、软件工程（以上为专业硕士）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新疆维吾尔自治区通信管理局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本科：会计学、财务管理（专业名称）；研究生：会计学（专业名称）、会计硕士（专业硕士）</w:t>
            </w:r>
          </w:p>
        </w:tc>
      </w:tr>
      <w:tr w:rsidR="00792A1F" w:rsidTr="00792A1F">
        <w:trPr>
          <w:jc w:val="center"/>
        </w:trPr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rPr>
                <w:rFonts w:ascii="宋体" w:hint="eastAsia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2A1F" w:rsidRDefault="00792A1F" w:rsidP="008E091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本科：法学（专业名称）；研究生：法学（一级学科）、法律硕士（专业硕士）</w:t>
            </w:r>
          </w:p>
        </w:tc>
      </w:tr>
    </w:tbl>
    <w:p w:rsidR="00DC555D" w:rsidRPr="00792A1F" w:rsidRDefault="00DC555D"/>
    <w:sectPr w:rsidR="00DC555D" w:rsidRPr="00792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5D" w:rsidRDefault="00DC555D" w:rsidP="00792A1F">
      <w:r>
        <w:separator/>
      </w:r>
    </w:p>
  </w:endnote>
  <w:endnote w:type="continuationSeparator" w:id="1">
    <w:p w:rsidR="00DC555D" w:rsidRDefault="00DC555D" w:rsidP="00792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5D" w:rsidRDefault="00DC555D" w:rsidP="00792A1F">
      <w:r>
        <w:separator/>
      </w:r>
    </w:p>
  </w:footnote>
  <w:footnote w:type="continuationSeparator" w:id="1">
    <w:p w:rsidR="00DC555D" w:rsidRDefault="00DC555D" w:rsidP="00792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A1F"/>
    <w:rsid w:val="00792A1F"/>
    <w:rsid w:val="00DC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A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A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A1F"/>
    <w:rPr>
      <w:sz w:val="18"/>
      <w:szCs w:val="18"/>
    </w:rPr>
  </w:style>
  <w:style w:type="paragraph" w:styleId="a5">
    <w:name w:val="Normal (Web)"/>
    <w:basedOn w:val="a"/>
    <w:rsid w:val="00792A1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FOTEN</dc:creator>
  <cp:keywords/>
  <dc:description/>
  <cp:lastModifiedBy>FOTEN</cp:lastModifiedBy>
  <cp:revision>2</cp:revision>
  <dcterms:created xsi:type="dcterms:W3CDTF">2020-04-09T07:44:00Z</dcterms:created>
  <dcterms:modified xsi:type="dcterms:W3CDTF">2020-04-09T07:46:00Z</dcterms:modified>
</cp:coreProperties>
</file>